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44" w:rsidRDefault="00CA4A44" w:rsidP="00CA4A44">
      <w:pPr>
        <w:jc w:val="center"/>
        <w:rPr>
          <w:sz w:val="72"/>
        </w:rPr>
      </w:pPr>
      <w:r>
        <w:rPr>
          <w:noProof/>
          <w:sz w:val="72"/>
          <w:lang w:val="nl-BE" w:eastAsia="nl-BE"/>
        </w:rPr>
        <w:drawing>
          <wp:inline distT="0" distB="0" distL="0" distR="0">
            <wp:extent cx="3794125" cy="743585"/>
            <wp:effectExtent l="0" t="0" r="0" b="0"/>
            <wp:docPr id="1" name="Afbeelding 1" descr="Slogan 4 met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4 met logo 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4125" cy="743585"/>
                    </a:xfrm>
                    <a:prstGeom prst="rect">
                      <a:avLst/>
                    </a:prstGeom>
                    <a:noFill/>
                    <a:ln>
                      <a:noFill/>
                    </a:ln>
                  </pic:spPr>
                </pic:pic>
              </a:graphicData>
            </a:graphic>
          </wp:inline>
        </w:drawing>
      </w:r>
    </w:p>
    <w:p w:rsidR="00CA4A44" w:rsidRPr="00FD4B28" w:rsidRDefault="00CA4A44" w:rsidP="00CA4A44"/>
    <w:p w:rsidR="00CA4A44" w:rsidRPr="00FD4B28" w:rsidRDefault="00CA4A44" w:rsidP="00CA4A44">
      <w:r w:rsidRPr="00FD4B28">
        <w:t>Dorpsstraat 7</w:t>
      </w:r>
    </w:p>
    <w:p w:rsidR="00CA4A44" w:rsidRPr="00FD4B28" w:rsidRDefault="00CA4A44" w:rsidP="00CA4A44">
      <w:r w:rsidRPr="00FD4B28">
        <w:t>3450 GEETBETS</w:t>
      </w:r>
      <w:r w:rsidRPr="00FD4B28">
        <w:tab/>
      </w:r>
    </w:p>
    <w:p w:rsidR="00CA4A44" w:rsidRDefault="00CA4A44" w:rsidP="00CA4A44">
      <w:pPr>
        <w:jc w:val="center"/>
        <w:rPr>
          <w:b/>
        </w:rPr>
      </w:pPr>
    </w:p>
    <w:p w:rsidR="00CA4A44" w:rsidRDefault="00CA4A44" w:rsidP="00CA4A44"/>
    <w:p w:rsidR="00CA4A44" w:rsidRPr="00CA0448" w:rsidRDefault="00CA4A44" w:rsidP="00CA4A44">
      <w:pPr>
        <w:spacing w:line="290" w:lineRule="atLeast"/>
        <w:jc w:val="center"/>
        <w:rPr>
          <w:b/>
          <w:bCs/>
          <w:color w:val="000000"/>
          <w:sz w:val="28"/>
          <w:szCs w:val="28"/>
        </w:rPr>
      </w:pPr>
      <w:r>
        <w:br/>
      </w:r>
      <w:r>
        <w:rPr>
          <w:b/>
          <w:bCs/>
          <w:color w:val="000000"/>
          <w:sz w:val="28"/>
          <w:szCs w:val="28"/>
        </w:rPr>
        <w:t>Tarief</w:t>
      </w:r>
      <w:r w:rsidRPr="00CA0448">
        <w:rPr>
          <w:b/>
          <w:bCs/>
          <w:color w:val="000000"/>
          <w:sz w:val="28"/>
          <w:szCs w:val="28"/>
        </w:rPr>
        <w:t xml:space="preserve">reglement voor de terbeschikkingstelling van het </w:t>
      </w:r>
    </w:p>
    <w:p w:rsidR="00CA4A44" w:rsidRPr="00FD4B28" w:rsidRDefault="00BA7F49" w:rsidP="00CA4A44">
      <w:pPr>
        <w:jc w:val="center"/>
      </w:pPr>
      <w:proofErr w:type="spellStart"/>
      <w:r>
        <w:rPr>
          <w:b/>
          <w:bCs/>
          <w:color w:val="000000"/>
          <w:sz w:val="28"/>
          <w:szCs w:val="28"/>
        </w:rPr>
        <w:t>Palace</w:t>
      </w:r>
      <w:proofErr w:type="spellEnd"/>
    </w:p>
    <w:p w:rsidR="00CA4A44" w:rsidRPr="00362B0A" w:rsidRDefault="00CA4A44" w:rsidP="00CA4A44">
      <w:pPr>
        <w:jc w:val="center"/>
        <w:rPr>
          <w:b/>
          <w:sz w:val="32"/>
          <w:szCs w:val="32"/>
        </w:rPr>
      </w:pPr>
    </w:p>
    <w:p w:rsidR="00CA4A44" w:rsidRDefault="00CA4A44" w:rsidP="00CA4A44">
      <w:pPr>
        <w:ind w:left="426" w:hanging="426"/>
        <w:rPr>
          <w:b/>
        </w:rPr>
      </w:pPr>
    </w:p>
    <w:p w:rsidR="00CA4A44" w:rsidRDefault="00CA4A44" w:rsidP="00CA4A44">
      <w:pPr>
        <w:ind w:left="426" w:hanging="426"/>
        <w:rPr>
          <w:b/>
        </w:rPr>
      </w:pPr>
    </w:p>
    <w:p w:rsidR="00CA4A44" w:rsidRDefault="00CA4A44" w:rsidP="00CA4A44">
      <w:pPr>
        <w:ind w:left="426" w:hanging="426"/>
        <w:rPr>
          <w:b/>
        </w:rPr>
      </w:pPr>
    </w:p>
    <w:p w:rsidR="00CA4A44" w:rsidRPr="00DA00A5" w:rsidRDefault="00CA4A44" w:rsidP="00CA4A44">
      <w:pPr>
        <w:ind w:left="426" w:hanging="426"/>
        <w:rPr>
          <w:b/>
        </w:rPr>
      </w:pPr>
      <w:r>
        <w:rPr>
          <w:b/>
        </w:rPr>
        <w:t xml:space="preserve">Artikel 1: </w:t>
      </w:r>
      <w:r w:rsidR="00BA7F49">
        <w:rPr>
          <w:b/>
        </w:rPr>
        <w:t>Tarieven – activiteiten-fuiven</w:t>
      </w:r>
    </w:p>
    <w:p w:rsidR="00CA4A44" w:rsidRDefault="00CA4A44" w:rsidP="00CA4A44"/>
    <w:tbl>
      <w:tblPr>
        <w:tblStyle w:val="Tabelraster"/>
        <w:tblW w:w="0" w:type="auto"/>
        <w:tblLook w:val="04A0" w:firstRow="1" w:lastRow="0" w:firstColumn="1" w:lastColumn="0" w:noHBand="0" w:noVBand="1"/>
      </w:tblPr>
      <w:tblGrid>
        <w:gridCol w:w="529"/>
        <w:gridCol w:w="5731"/>
        <w:gridCol w:w="3136"/>
      </w:tblGrid>
      <w:tr w:rsidR="009143D6" w:rsidTr="009143D6">
        <w:tc>
          <w:tcPr>
            <w:tcW w:w="534" w:type="dxa"/>
          </w:tcPr>
          <w:p w:rsidR="009143D6" w:rsidRDefault="009143D6" w:rsidP="00CA4A44"/>
        </w:tc>
        <w:tc>
          <w:tcPr>
            <w:tcW w:w="5830" w:type="dxa"/>
          </w:tcPr>
          <w:p w:rsidR="009143D6" w:rsidRDefault="009143D6" w:rsidP="00CA4A44">
            <w:r>
              <w:t>Gebruiker</w:t>
            </w:r>
          </w:p>
        </w:tc>
        <w:tc>
          <w:tcPr>
            <w:tcW w:w="3182" w:type="dxa"/>
          </w:tcPr>
          <w:p w:rsidR="009143D6" w:rsidRDefault="009143D6" w:rsidP="00CA4A44">
            <w:r>
              <w:t>Tarief/dag</w:t>
            </w:r>
          </w:p>
        </w:tc>
      </w:tr>
      <w:tr w:rsidR="009143D6" w:rsidTr="009143D6">
        <w:tc>
          <w:tcPr>
            <w:tcW w:w="534" w:type="dxa"/>
          </w:tcPr>
          <w:p w:rsidR="009143D6" w:rsidRDefault="009143D6" w:rsidP="00CA4A44">
            <w:r>
              <w:t>1</w:t>
            </w:r>
          </w:p>
        </w:tc>
        <w:tc>
          <w:tcPr>
            <w:tcW w:w="5830" w:type="dxa"/>
          </w:tcPr>
          <w:p w:rsidR="009143D6" w:rsidRDefault="009143D6" w:rsidP="009143D6">
            <w:r>
              <w:t>Erkende verenigingen uit Geetbets</w:t>
            </w:r>
          </w:p>
        </w:tc>
        <w:tc>
          <w:tcPr>
            <w:tcW w:w="3182" w:type="dxa"/>
          </w:tcPr>
          <w:p w:rsidR="009143D6" w:rsidRDefault="009143D6" w:rsidP="00BA7F49">
            <w:r>
              <w:t xml:space="preserve">€ </w:t>
            </w:r>
            <w:r w:rsidR="00BA7F49">
              <w:t>200,</w:t>
            </w:r>
            <w:r>
              <w:t>00</w:t>
            </w:r>
          </w:p>
        </w:tc>
      </w:tr>
      <w:tr w:rsidR="009143D6" w:rsidTr="009143D6">
        <w:tc>
          <w:tcPr>
            <w:tcW w:w="534" w:type="dxa"/>
          </w:tcPr>
          <w:p w:rsidR="009143D6" w:rsidRDefault="009143D6" w:rsidP="00CA4A44">
            <w:r>
              <w:t>2</w:t>
            </w:r>
          </w:p>
        </w:tc>
        <w:tc>
          <w:tcPr>
            <w:tcW w:w="5830" w:type="dxa"/>
          </w:tcPr>
          <w:p w:rsidR="009143D6" w:rsidRDefault="009143D6" w:rsidP="00CA4A44">
            <w:r>
              <w:t xml:space="preserve">Niet erkende verenigingen en </w:t>
            </w:r>
            <w:r w:rsidR="002D3A3B">
              <w:t>privépersonen</w:t>
            </w:r>
            <w:r>
              <w:t xml:space="preserve"> uit Geetbets</w:t>
            </w:r>
          </w:p>
        </w:tc>
        <w:tc>
          <w:tcPr>
            <w:tcW w:w="3182" w:type="dxa"/>
          </w:tcPr>
          <w:p w:rsidR="009143D6" w:rsidRDefault="009143D6" w:rsidP="006A68D9">
            <w:r>
              <w:t>€ 2</w:t>
            </w:r>
            <w:r w:rsidR="00BA7F49">
              <w:t>5</w:t>
            </w:r>
            <w:r w:rsidR="006A68D9">
              <w:t>0</w:t>
            </w:r>
            <w:r>
              <w:t>,00</w:t>
            </w:r>
          </w:p>
        </w:tc>
      </w:tr>
      <w:tr w:rsidR="009143D6" w:rsidTr="009143D6">
        <w:tc>
          <w:tcPr>
            <w:tcW w:w="534" w:type="dxa"/>
          </w:tcPr>
          <w:p w:rsidR="009143D6" w:rsidRDefault="009143D6" w:rsidP="00CA4A44">
            <w:r>
              <w:t>3</w:t>
            </w:r>
          </w:p>
        </w:tc>
        <w:tc>
          <w:tcPr>
            <w:tcW w:w="5830" w:type="dxa"/>
          </w:tcPr>
          <w:p w:rsidR="009143D6" w:rsidRDefault="009143D6" w:rsidP="00CA4A44">
            <w:r>
              <w:t>Anderen</w:t>
            </w:r>
          </w:p>
        </w:tc>
        <w:tc>
          <w:tcPr>
            <w:tcW w:w="3182" w:type="dxa"/>
          </w:tcPr>
          <w:p w:rsidR="009143D6" w:rsidRDefault="009143D6" w:rsidP="00BA7F49">
            <w:r>
              <w:t xml:space="preserve">€ </w:t>
            </w:r>
            <w:r w:rsidR="00BA7F49">
              <w:t>35</w:t>
            </w:r>
            <w:r w:rsidR="006A68D9">
              <w:t>0</w:t>
            </w:r>
            <w:r>
              <w:t>,00</w:t>
            </w:r>
          </w:p>
        </w:tc>
      </w:tr>
    </w:tbl>
    <w:p w:rsidR="009143D6" w:rsidRDefault="00BA7F49" w:rsidP="00CA4A44">
      <w:r>
        <w:t>Indien men toch dranken en dergelijke aanbiedt en verbruikt die niet besteld én afgerekend zijn bij de aangeduide drankenhandelaar zal een boete van € 150,00 aangerekend worden.</w:t>
      </w:r>
    </w:p>
    <w:p w:rsidR="00BA7F49" w:rsidRDefault="00BA7F49" w:rsidP="00CA4A44"/>
    <w:p w:rsidR="002D3A3B" w:rsidRDefault="002D3A3B" w:rsidP="00CA4A44">
      <w:pPr>
        <w:ind w:left="426"/>
      </w:pPr>
    </w:p>
    <w:p w:rsidR="002D3A3B" w:rsidRPr="00DA00A5" w:rsidRDefault="002D3A3B" w:rsidP="002D3A3B">
      <w:pPr>
        <w:rPr>
          <w:b/>
        </w:rPr>
      </w:pPr>
      <w:r>
        <w:rPr>
          <w:b/>
        </w:rPr>
        <w:t xml:space="preserve">Artikel </w:t>
      </w:r>
      <w:r w:rsidR="00BA7F49">
        <w:rPr>
          <w:b/>
        </w:rPr>
        <w:t>2</w:t>
      </w:r>
      <w:r w:rsidRPr="00DA00A5">
        <w:rPr>
          <w:b/>
        </w:rPr>
        <w:t xml:space="preserve">: </w:t>
      </w:r>
      <w:r>
        <w:rPr>
          <w:b/>
        </w:rPr>
        <w:t>Nutsvoorzieningen en kuisen is inbegrepen in de tarieven.</w:t>
      </w:r>
    </w:p>
    <w:p w:rsidR="002D3A3B" w:rsidRDefault="002D3A3B" w:rsidP="002D3A3B">
      <w:pPr>
        <w:ind w:left="426"/>
      </w:pPr>
    </w:p>
    <w:p w:rsidR="002D3A3B" w:rsidRDefault="002D3A3B" w:rsidP="002D3A3B">
      <w:pPr>
        <w:ind w:left="426"/>
      </w:pPr>
    </w:p>
    <w:p w:rsidR="00CA4A44" w:rsidRDefault="00CA4A44" w:rsidP="00CA4A44">
      <w:pPr>
        <w:rPr>
          <w:b/>
        </w:rPr>
      </w:pPr>
      <w:r w:rsidRPr="0060716E">
        <w:rPr>
          <w:b/>
        </w:rPr>
        <w:t xml:space="preserve">Artikel </w:t>
      </w:r>
      <w:r w:rsidR="00BA7F49">
        <w:rPr>
          <w:b/>
        </w:rPr>
        <w:t>3</w:t>
      </w:r>
      <w:r>
        <w:rPr>
          <w:b/>
        </w:rPr>
        <w:t xml:space="preserve">: </w:t>
      </w:r>
      <w:r w:rsidRPr="0060716E">
        <w:rPr>
          <w:b/>
        </w:rPr>
        <w:t>Annulering</w:t>
      </w:r>
    </w:p>
    <w:p w:rsidR="00CA4A44" w:rsidRPr="00690B7F" w:rsidRDefault="00CA4A44" w:rsidP="00CA4A44">
      <w:r w:rsidRPr="00690B7F">
        <w:t>Bij annulering van een reservatie worden volgende kosten in rekening gebracht:</w:t>
      </w:r>
    </w:p>
    <w:p w:rsidR="00CA4A44" w:rsidRPr="00690B7F" w:rsidRDefault="00CA4A44" w:rsidP="00CA4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A4A44" w:rsidRPr="00690B7F" w:rsidTr="006A267A">
        <w:tc>
          <w:tcPr>
            <w:tcW w:w="4644" w:type="dxa"/>
            <w:shd w:val="clear" w:color="auto" w:fill="auto"/>
          </w:tcPr>
          <w:p w:rsidR="00CA4A44" w:rsidRPr="00690B7F" w:rsidRDefault="00CA4A44" w:rsidP="006A267A">
            <w:pPr>
              <w:jc w:val="center"/>
            </w:pPr>
            <w:r w:rsidRPr="00690B7F">
              <w:t>Annulering vanaf</w:t>
            </w:r>
          </w:p>
        </w:tc>
        <w:tc>
          <w:tcPr>
            <w:tcW w:w="4644" w:type="dxa"/>
            <w:shd w:val="clear" w:color="auto" w:fill="auto"/>
          </w:tcPr>
          <w:p w:rsidR="00CA4A44" w:rsidRPr="00690B7F" w:rsidRDefault="00CA4A44" w:rsidP="006A267A">
            <w:pPr>
              <w:jc w:val="center"/>
            </w:pPr>
            <w:r w:rsidRPr="00690B7F">
              <w:t>% van de voorziene huurprijs</w:t>
            </w:r>
          </w:p>
        </w:tc>
      </w:tr>
      <w:tr w:rsidR="00CA4A44" w:rsidRPr="00690B7F" w:rsidTr="006A267A">
        <w:tc>
          <w:tcPr>
            <w:tcW w:w="4644" w:type="dxa"/>
            <w:shd w:val="clear" w:color="auto" w:fill="auto"/>
          </w:tcPr>
          <w:p w:rsidR="00CA4A44" w:rsidRPr="00690B7F" w:rsidRDefault="00CA4A44" w:rsidP="006A267A">
            <w:r w:rsidRPr="00690B7F">
              <w:t>Tot 1 maand vooraf</w:t>
            </w:r>
          </w:p>
        </w:tc>
        <w:tc>
          <w:tcPr>
            <w:tcW w:w="4644" w:type="dxa"/>
            <w:shd w:val="clear" w:color="auto" w:fill="auto"/>
          </w:tcPr>
          <w:p w:rsidR="00CA4A44" w:rsidRPr="00690B7F" w:rsidRDefault="00CA4A44" w:rsidP="006A267A">
            <w:pPr>
              <w:jc w:val="center"/>
            </w:pPr>
            <w:r w:rsidRPr="00690B7F">
              <w:t>0</w:t>
            </w:r>
          </w:p>
        </w:tc>
      </w:tr>
      <w:tr w:rsidR="00CA4A44" w:rsidRPr="00690B7F" w:rsidTr="006A267A">
        <w:tc>
          <w:tcPr>
            <w:tcW w:w="4644" w:type="dxa"/>
            <w:shd w:val="clear" w:color="auto" w:fill="auto"/>
          </w:tcPr>
          <w:p w:rsidR="00CA4A44" w:rsidRPr="00690B7F" w:rsidRDefault="00CA4A44" w:rsidP="006A267A">
            <w:r w:rsidRPr="00690B7F">
              <w:t>Tussen 29 en 14 dagen vooraf</w:t>
            </w:r>
          </w:p>
        </w:tc>
        <w:tc>
          <w:tcPr>
            <w:tcW w:w="4644" w:type="dxa"/>
            <w:shd w:val="clear" w:color="auto" w:fill="auto"/>
          </w:tcPr>
          <w:p w:rsidR="00CA4A44" w:rsidRPr="00690B7F" w:rsidRDefault="00CA4A44" w:rsidP="006A267A">
            <w:pPr>
              <w:jc w:val="center"/>
            </w:pPr>
            <w:r w:rsidRPr="00690B7F">
              <w:t>25</w:t>
            </w:r>
          </w:p>
        </w:tc>
      </w:tr>
      <w:tr w:rsidR="00CA4A44" w:rsidRPr="00690B7F" w:rsidTr="006A267A">
        <w:tc>
          <w:tcPr>
            <w:tcW w:w="4644" w:type="dxa"/>
            <w:shd w:val="clear" w:color="auto" w:fill="auto"/>
          </w:tcPr>
          <w:p w:rsidR="00CA4A44" w:rsidRPr="00690B7F" w:rsidRDefault="00CA4A44" w:rsidP="006A267A">
            <w:r w:rsidRPr="00690B7F">
              <w:t>Tussen 13 en 7 dagen vooraf</w:t>
            </w:r>
          </w:p>
        </w:tc>
        <w:tc>
          <w:tcPr>
            <w:tcW w:w="4644" w:type="dxa"/>
            <w:shd w:val="clear" w:color="auto" w:fill="auto"/>
          </w:tcPr>
          <w:p w:rsidR="00CA4A44" w:rsidRPr="00690B7F" w:rsidRDefault="00CA4A44" w:rsidP="006A267A">
            <w:pPr>
              <w:jc w:val="center"/>
            </w:pPr>
            <w:r w:rsidRPr="00690B7F">
              <w:t>50</w:t>
            </w:r>
          </w:p>
        </w:tc>
      </w:tr>
      <w:tr w:rsidR="00CA4A44" w:rsidRPr="00690B7F" w:rsidTr="006A267A">
        <w:tc>
          <w:tcPr>
            <w:tcW w:w="4644" w:type="dxa"/>
            <w:shd w:val="clear" w:color="auto" w:fill="auto"/>
          </w:tcPr>
          <w:p w:rsidR="00CA4A44" w:rsidRPr="00690B7F" w:rsidRDefault="00CA4A44" w:rsidP="006A267A">
            <w:r w:rsidRPr="00690B7F">
              <w:t>Tussen 6 en 2 dagen vooraf</w:t>
            </w:r>
          </w:p>
        </w:tc>
        <w:tc>
          <w:tcPr>
            <w:tcW w:w="4644" w:type="dxa"/>
            <w:shd w:val="clear" w:color="auto" w:fill="auto"/>
          </w:tcPr>
          <w:p w:rsidR="00CA4A44" w:rsidRPr="00690B7F" w:rsidRDefault="00CA4A44" w:rsidP="006A267A">
            <w:pPr>
              <w:jc w:val="center"/>
            </w:pPr>
            <w:r w:rsidRPr="00690B7F">
              <w:t>75</w:t>
            </w:r>
          </w:p>
        </w:tc>
      </w:tr>
      <w:tr w:rsidR="00CA4A44" w:rsidRPr="00690B7F" w:rsidTr="006A267A">
        <w:tc>
          <w:tcPr>
            <w:tcW w:w="4644" w:type="dxa"/>
            <w:shd w:val="clear" w:color="auto" w:fill="auto"/>
          </w:tcPr>
          <w:p w:rsidR="00CA4A44" w:rsidRPr="00690B7F" w:rsidRDefault="00CA4A44" w:rsidP="006A267A">
            <w:r w:rsidRPr="00690B7F">
              <w:t>Dag voordien</w:t>
            </w:r>
          </w:p>
        </w:tc>
        <w:tc>
          <w:tcPr>
            <w:tcW w:w="4644" w:type="dxa"/>
            <w:shd w:val="clear" w:color="auto" w:fill="auto"/>
          </w:tcPr>
          <w:p w:rsidR="00CA4A44" w:rsidRPr="00690B7F" w:rsidRDefault="00CA4A44" w:rsidP="006A267A">
            <w:pPr>
              <w:jc w:val="center"/>
            </w:pPr>
            <w:r w:rsidRPr="00690B7F">
              <w:t>90</w:t>
            </w:r>
          </w:p>
        </w:tc>
      </w:tr>
      <w:tr w:rsidR="00CA4A44" w:rsidRPr="00690B7F" w:rsidTr="006A267A">
        <w:tc>
          <w:tcPr>
            <w:tcW w:w="4644" w:type="dxa"/>
            <w:shd w:val="clear" w:color="auto" w:fill="auto"/>
          </w:tcPr>
          <w:p w:rsidR="00CA4A44" w:rsidRPr="00690B7F" w:rsidRDefault="00CA4A44" w:rsidP="006A267A">
            <w:r w:rsidRPr="00690B7F">
              <w:t xml:space="preserve">De dag zelf of zonder verwittiging </w:t>
            </w:r>
          </w:p>
        </w:tc>
        <w:tc>
          <w:tcPr>
            <w:tcW w:w="4644" w:type="dxa"/>
            <w:shd w:val="clear" w:color="auto" w:fill="auto"/>
          </w:tcPr>
          <w:p w:rsidR="00CA4A44" w:rsidRPr="00690B7F" w:rsidRDefault="00CA4A44" w:rsidP="006A267A">
            <w:pPr>
              <w:jc w:val="center"/>
            </w:pPr>
            <w:r w:rsidRPr="00690B7F">
              <w:t>100</w:t>
            </w:r>
          </w:p>
        </w:tc>
      </w:tr>
    </w:tbl>
    <w:p w:rsidR="00CA4A44" w:rsidRPr="005A291F" w:rsidRDefault="00CA4A44" w:rsidP="00CA4A44"/>
    <w:p w:rsidR="00CA4A44" w:rsidRPr="005A291F" w:rsidRDefault="00CA4A44" w:rsidP="00CA4A44"/>
    <w:p w:rsidR="00CA4A44" w:rsidRPr="00690B7F" w:rsidRDefault="00CA4A44" w:rsidP="00CA4A44">
      <w:r w:rsidRPr="00690B7F">
        <w:t xml:space="preserve"> UITZONDERING:</w:t>
      </w:r>
    </w:p>
    <w:p w:rsidR="00CA4A44" w:rsidRPr="00690B7F" w:rsidRDefault="00CA4A44" w:rsidP="00CA4A44"/>
    <w:p w:rsidR="00CA4A44" w:rsidRPr="00690B7F" w:rsidRDefault="00CA4A44" w:rsidP="00CA4A44">
      <w:r w:rsidRPr="00690B7F">
        <w:t>De annuleringskosten zullen worden</w:t>
      </w:r>
      <w:r>
        <w:t xml:space="preserve"> terugbetaald</w:t>
      </w:r>
      <w:r w:rsidRPr="00690B7F">
        <w:t xml:space="preserve"> wanneer voor de dag/ periode waarvoor is geannuleerd een andere huurder zich aanmeld</w:t>
      </w:r>
      <w:r>
        <w:t>t</w:t>
      </w:r>
      <w:r w:rsidRPr="00690B7F">
        <w:t xml:space="preserve"> of wordt gevonden! </w:t>
      </w:r>
    </w:p>
    <w:p w:rsidR="00CA4A44" w:rsidRPr="00690B7F" w:rsidRDefault="00CA4A44" w:rsidP="00CA4A44"/>
    <w:p w:rsidR="00CA4A44" w:rsidRPr="00690B7F" w:rsidRDefault="00CA4A44" w:rsidP="00CA4A44">
      <w:r w:rsidRPr="00690B7F">
        <w:t>Het college van burgemeester en schepenen kan het recht op de annuleringskosten niet laten gelden zo de huurder overmacht kan bewijzen.</w:t>
      </w:r>
    </w:p>
    <w:p w:rsidR="00CA4A44" w:rsidRDefault="00CA4A44" w:rsidP="00CA4A44">
      <w:pPr>
        <w:ind w:left="360"/>
      </w:pPr>
    </w:p>
    <w:p w:rsidR="005A291F" w:rsidRDefault="005A291F" w:rsidP="00CA4A44">
      <w:pPr>
        <w:ind w:left="360"/>
      </w:pPr>
    </w:p>
    <w:p w:rsidR="007B5C5C" w:rsidRDefault="00BA7F49" w:rsidP="007B5C5C">
      <w:pPr>
        <w:outlineLvl w:val="0"/>
        <w:rPr>
          <w:b/>
        </w:rPr>
      </w:pPr>
      <w:r>
        <w:rPr>
          <w:b/>
        </w:rPr>
        <w:t>Artikel 4</w:t>
      </w:r>
    </w:p>
    <w:p w:rsidR="00BA7F49" w:rsidRDefault="00BA7F49" w:rsidP="007B5C5C">
      <w:pPr>
        <w:outlineLvl w:val="0"/>
        <w:rPr>
          <w:b/>
        </w:rPr>
      </w:pPr>
    </w:p>
    <w:p w:rsidR="00BA7F49" w:rsidRDefault="00BA7F49" w:rsidP="007B5C5C">
      <w:pPr>
        <w:outlineLvl w:val="0"/>
      </w:pPr>
      <w:r>
        <w:t xml:space="preserve">Het in bruikleen gegeven goed mag enkel gebruikt worden voor de overeengekomen activiteiten. </w:t>
      </w:r>
    </w:p>
    <w:p w:rsidR="00BA7F49" w:rsidRDefault="00BA7F49" w:rsidP="007B5C5C">
      <w:pPr>
        <w:outlineLvl w:val="0"/>
      </w:pPr>
      <w:r>
        <w:t xml:space="preserve">Onderverhuring is </w:t>
      </w:r>
      <w:r>
        <w:rPr>
          <w:b/>
        </w:rPr>
        <w:t>niet</w:t>
      </w:r>
      <w:r>
        <w:t xml:space="preserve"> toegestaan. Indien vastgesteld wordt dat de gebruiker de infrastructuur reserveert om derden zo van een goedkoper tarief te laten genieten, zal de gebruiker gesanctioneerd worden. De boete bestaat in het betalen van het verschuldigde huurtarief vermeerderd met het voorziene</w:t>
      </w:r>
      <w:r w:rsidR="005A291F">
        <w:t xml:space="preserve"> huurtarief voor ‘derden’.</w:t>
      </w:r>
    </w:p>
    <w:p w:rsidR="005A291F" w:rsidRDefault="005A291F" w:rsidP="007B5C5C">
      <w:pPr>
        <w:outlineLvl w:val="0"/>
      </w:pPr>
    </w:p>
    <w:p w:rsidR="005A291F" w:rsidRDefault="005A291F" w:rsidP="007B5C5C">
      <w:pPr>
        <w:outlineLvl w:val="0"/>
      </w:pPr>
      <w:bookmarkStart w:id="0" w:name="_GoBack"/>
      <w:bookmarkEnd w:id="0"/>
    </w:p>
    <w:p w:rsidR="005A291F" w:rsidRPr="005A291F" w:rsidRDefault="005A291F" w:rsidP="007B5C5C">
      <w:pPr>
        <w:outlineLvl w:val="0"/>
        <w:rPr>
          <w:b/>
        </w:rPr>
      </w:pPr>
      <w:r>
        <w:rPr>
          <w:b/>
        </w:rPr>
        <w:t>Artikel 5</w:t>
      </w:r>
    </w:p>
    <w:p w:rsidR="007B5C5C" w:rsidRDefault="007B5C5C" w:rsidP="007B5C5C"/>
    <w:p w:rsidR="007B5C5C" w:rsidRDefault="007B5C5C" w:rsidP="007B5C5C">
      <w:r>
        <w:t>Dit reglement vervangt het vorige en wordt van kracht vanaf 0</w:t>
      </w:r>
      <w:r w:rsidR="009143D6">
        <w:t xml:space="preserve">1 </w:t>
      </w:r>
      <w:r w:rsidR="00BA7F49">
        <w:t>april 2022</w:t>
      </w:r>
      <w:r>
        <w:t>.</w:t>
      </w:r>
      <w:r>
        <w:br/>
      </w:r>
    </w:p>
    <w:p w:rsidR="00CA4A44" w:rsidRDefault="00CA4A44" w:rsidP="00CA4A44">
      <w:pPr>
        <w:ind w:left="360"/>
      </w:pPr>
    </w:p>
    <w:p w:rsidR="00036B30" w:rsidRDefault="00036B30"/>
    <w:sectPr w:rsidR="00036B3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4574"/>
    <w:multiLevelType w:val="hybridMultilevel"/>
    <w:tmpl w:val="8A681B10"/>
    <w:lvl w:ilvl="0" w:tplc="F1388630">
      <w:start w:val="1"/>
      <w:numFmt w:val="bullet"/>
      <w:lvlText w:val="-"/>
      <w:lvlJc w:val="left"/>
      <w:pPr>
        <w:tabs>
          <w:tab w:val="num" w:pos="1428"/>
        </w:tabs>
        <w:ind w:left="1428"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44"/>
    <w:rsid w:val="00036B30"/>
    <w:rsid w:val="00054152"/>
    <w:rsid w:val="000F4A77"/>
    <w:rsid w:val="0010057C"/>
    <w:rsid w:val="001A440D"/>
    <w:rsid w:val="001B7C6A"/>
    <w:rsid w:val="002D3A3B"/>
    <w:rsid w:val="0059517B"/>
    <w:rsid w:val="005A291F"/>
    <w:rsid w:val="00605A83"/>
    <w:rsid w:val="00621371"/>
    <w:rsid w:val="006A68D9"/>
    <w:rsid w:val="007B5C5C"/>
    <w:rsid w:val="007C652C"/>
    <w:rsid w:val="00823EF9"/>
    <w:rsid w:val="008A3AFA"/>
    <w:rsid w:val="008C2462"/>
    <w:rsid w:val="009143D6"/>
    <w:rsid w:val="00A4059E"/>
    <w:rsid w:val="00AC2E46"/>
    <w:rsid w:val="00BA7F49"/>
    <w:rsid w:val="00CA4A44"/>
    <w:rsid w:val="00F624F6"/>
    <w:rsid w:val="00FA471A"/>
    <w:rsid w:val="00FD5E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BFFF"/>
  <w15:docId w15:val="{D71EFC4F-3138-4A77-8FF6-E7FC3F48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4A44"/>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A4A44"/>
    <w:rPr>
      <w:rFonts w:ascii="Tahoma" w:hAnsi="Tahoma" w:cs="Tahoma"/>
      <w:sz w:val="16"/>
      <w:szCs w:val="16"/>
    </w:rPr>
  </w:style>
  <w:style w:type="character" w:customStyle="1" w:styleId="BallontekstChar">
    <w:name w:val="Ballontekst Char"/>
    <w:basedOn w:val="Standaardalinea-lettertype"/>
    <w:link w:val="Ballontekst"/>
    <w:uiPriority w:val="99"/>
    <w:semiHidden/>
    <w:rsid w:val="00CA4A44"/>
    <w:rPr>
      <w:rFonts w:ascii="Tahoma" w:hAnsi="Tahoma" w:cs="Tahoma"/>
      <w:sz w:val="16"/>
      <w:szCs w:val="16"/>
      <w:lang w:val="nl-NL" w:eastAsia="nl-NL"/>
    </w:rPr>
  </w:style>
  <w:style w:type="table" w:styleId="Tabelraster">
    <w:name w:val="Table Grid"/>
    <w:basedOn w:val="Standaardtabel"/>
    <w:uiPriority w:val="59"/>
    <w:rsid w:val="0091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Geetbets</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Gemeente Geetbets</dc:creator>
  <cp:lastModifiedBy>Els Beckers</cp:lastModifiedBy>
  <cp:revision>2</cp:revision>
  <dcterms:created xsi:type="dcterms:W3CDTF">2022-04-08T14:05:00Z</dcterms:created>
  <dcterms:modified xsi:type="dcterms:W3CDTF">2022-04-08T14:05:00Z</dcterms:modified>
</cp:coreProperties>
</file>